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720" w:lineRule="exact"/>
        <w:jc w:val="center"/>
        <w:rPr>
          <w:rFonts w:ascii="方正小标宋_GBK" w:hAnsi="方正小标宋_GBK" w:eastAsia="方正小标宋_GBK" w:cs="方正小标宋_GBK"/>
          <w:color w:val="auto"/>
          <w:sz w:val="44"/>
          <w:szCs w:val="44"/>
        </w:rPr>
      </w:pPr>
      <w:bookmarkStart w:id="0" w:name="_Hlk164805855"/>
      <w:r>
        <w:rPr>
          <w:rFonts w:hint="eastAsia" w:ascii="方正小标宋_GBK" w:hAnsi="方正小标宋_GBK" w:eastAsia="方正小标宋_GBK" w:cs="方正小标宋_GBK"/>
          <w:color w:val="auto"/>
          <w:sz w:val="44"/>
          <w:szCs w:val="44"/>
        </w:rPr>
        <w:t>关于进一步规范管理促进新型墙体材料</w:t>
      </w:r>
    </w:p>
    <w:p>
      <w:pPr>
        <w:overflowPunct w:val="0"/>
        <w:adjustRightInd w:val="0"/>
        <w:spacing w:line="72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行业高质量发展的通知（征求意见</w:t>
      </w:r>
      <w:r>
        <w:rPr>
          <w:rFonts w:hint="eastAsia" w:ascii="方正小标宋_GBK" w:hAnsi="方正小标宋_GBK" w:eastAsia="方正小标宋_GBK" w:cs="方正小标宋_GBK"/>
          <w:color w:val="auto"/>
          <w:sz w:val="44"/>
          <w:szCs w:val="44"/>
          <w:lang w:eastAsia="zh-CN"/>
        </w:rPr>
        <w:t>稿</w:t>
      </w:r>
      <w:r>
        <w:rPr>
          <w:rFonts w:hint="eastAsia" w:ascii="方正小标宋_GBK" w:hAnsi="方正小标宋_GBK" w:eastAsia="方正小标宋_GBK" w:cs="方正小标宋_GBK"/>
          <w:color w:val="auto"/>
          <w:sz w:val="44"/>
          <w:szCs w:val="44"/>
        </w:rPr>
        <w:t>）</w:t>
      </w:r>
    </w:p>
    <w:bookmarkEnd w:id="0"/>
    <w:p>
      <w:pPr>
        <w:shd w:val="clear" w:color="auto" w:fill="FFFFFF"/>
        <w:overflowPunct w:val="0"/>
        <w:adjustRightInd w:val="0"/>
        <w:spacing w:line="560" w:lineRule="exact"/>
        <w:ind w:firstLine="640" w:firstLineChars="200"/>
        <w:textAlignment w:val="center"/>
        <w:rPr>
          <w:rFonts w:ascii="仿宋_GB2312" w:hAnsi="仿宋_GB2312" w:cs="仿宋_GB2312"/>
          <w:color w:val="auto"/>
          <w:szCs w:val="32"/>
        </w:rPr>
      </w:pPr>
    </w:p>
    <w:p>
      <w:pPr>
        <w:shd w:val="clear" w:color="auto" w:fill="FFFFFF"/>
        <w:overflowPunct w:val="0"/>
        <w:adjustRightInd w:val="0"/>
        <w:spacing w:line="560" w:lineRule="exact"/>
        <w:textAlignment w:val="center"/>
        <w:rPr>
          <w:rFonts w:ascii="仿宋_GB2312" w:hAnsi="仿宋_GB2312" w:cs="仿宋_GB2312"/>
          <w:color w:val="auto"/>
          <w:szCs w:val="32"/>
        </w:rPr>
      </w:pPr>
      <w:r>
        <w:rPr>
          <w:rFonts w:hint="eastAsia" w:ascii="仿宋_GB2312" w:hAnsi="仿宋_GB2312" w:cs="仿宋_GB2312"/>
          <w:color w:val="auto"/>
          <w:szCs w:val="32"/>
        </w:rPr>
        <w:t>各市、州、直管市、神农架林区住房和城乡建设局、市场监管局、经济和信息化局，各有关单位：</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我省新型墙体材料生产行为和工程项目现场使用质量行为，建立公平诚信的市场环境，促进新型墙体材料行业高质量发展，保证建设工程质量安全，根据《湖北省推广应用新型墙体材料管理规定》（湖北省人民政府令第137号）、《国家发展改革委办公厅 工业和信息化部办公厅关于印发&lt;新型墙材推广应用行动方案&gt;的通知》（发改办环资〔2017〕212号）、湖北省住房和城乡建设厅等十部门《关于印发&lt;湖北省绿色建材产业高质量发展实施方案&gt;的通知》（鄂建文〔2024〕17号）,现就进一步规范管理促进新型墙体材料行业高质量发展，提出如下要求：</w:t>
      </w:r>
    </w:p>
    <w:p>
      <w:pPr>
        <w:shd w:val="clear" w:color="auto" w:fill="FFFFFF"/>
        <w:overflowPunct w:val="0"/>
        <w:adjustRightInd w:val="0"/>
        <w:spacing w:line="560" w:lineRule="exact"/>
        <w:ind w:firstLine="640" w:firstLineChars="200"/>
        <w:rPr>
          <w:rFonts w:ascii="黑体" w:hAnsi="黑体" w:eastAsia="黑体" w:cs="黑体"/>
          <w:b/>
          <w:bCs/>
          <w:color w:val="auto"/>
          <w:kern w:val="0"/>
          <w:szCs w:val="32"/>
        </w:rPr>
      </w:pPr>
      <w:r>
        <w:rPr>
          <w:rFonts w:hint="eastAsia" w:ascii="黑体" w:hAnsi="黑体" w:eastAsia="黑体" w:cs="黑体"/>
          <w:color w:val="auto"/>
          <w:kern w:val="0"/>
          <w:szCs w:val="32"/>
        </w:rPr>
        <w:t>一、健全完善责任体系</w:t>
      </w:r>
    </w:p>
    <w:p>
      <w:pPr>
        <w:shd w:val="clear" w:color="auto" w:fill="FFFFFF"/>
        <w:overflowPunct w:val="0"/>
        <w:adjustRightInd w:val="0"/>
        <w:spacing w:line="560" w:lineRule="exact"/>
        <w:ind w:firstLine="640" w:firstLineChars="200"/>
        <w:rPr>
          <w:rFonts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（一）强化生产企业主体责任</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新型墙体材料生产企业（以下简称新型墙材企业）应建立健全质量保证体系，强化生产、养护、质检过程控制，按照法律法规和标准规范从事生产经营活动。生产过程管理应符合下列要求：</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1.建立原材料进场</w:t>
      </w:r>
      <w:r>
        <w:rPr>
          <w:rFonts w:hint="eastAsia" w:ascii="仿宋_GB2312" w:hAnsi="仿宋_GB2312" w:cs="仿宋_GB2312"/>
          <w:color w:val="auto"/>
          <w:szCs w:val="32"/>
          <w:lang w:val="en-US" w:eastAsia="zh-CN"/>
        </w:rPr>
        <w:t>检验</w:t>
      </w:r>
      <w:r>
        <w:rPr>
          <w:rFonts w:hint="eastAsia" w:ascii="仿宋_GB2312" w:hAnsi="仿宋_GB2312" w:cs="仿宋_GB2312"/>
          <w:color w:val="auto"/>
          <w:szCs w:val="32"/>
        </w:rPr>
        <w:t>、</w:t>
      </w:r>
      <w:r>
        <w:rPr>
          <w:rFonts w:hint="eastAsia" w:ascii="仿宋_GB2312" w:hAnsi="仿宋_GB2312" w:cs="仿宋_GB2312"/>
          <w:color w:val="auto"/>
          <w:szCs w:val="32"/>
          <w:lang w:val="en-US" w:eastAsia="zh-CN"/>
        </w:rPr>
        <w:t>验收、</w:t>
      </w:r>
      <w:r>
        <w:rPr>
          <w:rFonts w:hint="eastAsia" w:ascii="仿宋_GB2312" w:hAnsi="仿宋_GB2312" w:cs="仿宋_GB2312"/>
          <w:color w:val="auto"/>
          <w:szCs w:val="32"/>
        </w:rPr>
        <w:t>生产过程控制、产品抽检、人员培训、仪器设备校验、抽检记录建档等制度。</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2.配置直尺、天平、干燥箱、压力机等实验设备，试验室环境符合标准要求，配备相应检测试验人员。</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3.定期开展产品质量检验，对同品种、同规格、同级别的新型墙体材料，按标准要求分批次抽检。对尺寸偏差、外观质量、密度、抗折强度、抗压强度等性能参数进行抽检，分年度建立产品抽检记录台账。</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4.定期开展型式检验，正常生产情况下，每年进行一次型式检验；产品停产3个月以上，恢复生产时应进行型式检验；企业日常抽检结果与上次型式检验结果有较大差异时，应进行型式检验。</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w:t>
      </w:r>
      <w:r>
        <w:rPr>
          <w:rFonts w:hint="eastAsia" w:ascii="仿宋_GB2312" w:hAnsi="仿宋_GB2312" w:eastAsia="仿宋_GB2312" w:cs="仿宋_GB2312"/>
          <w:color w:val="auto"/>
          <w:sz w:val="32"/>
          <w:szCs w:val="32"/>
        </w:rPr>
        <w:t>新型墙材企业除了</w:t>
      </w:r>
      <w:r>
        <w:rPr>
          <w:rFonts w:hint="eastAsia" w:ascii="仿宋_GB2312" w:hAnsi="仿宋_GB2312" w:eastAsia="仿宋_GB2312" w:cs="仿宋_GB2312"/>
          <w:color w:val="auto"/>
          <w:kern w:val="2"/>
          <w:sz w:val="32"/>
          <w:szCs w:val="32"/>
        </w:rPr>
        <w:t>要按相关标准进行质量控制外，对混凝土砖、蒸压灰砂砖、蒸压加气混凝土砌块、轻集料混凝土小型空心砌块等</w:t>
      </w:r>
      <w:r>
        <w:rPr>
          <w:rFonts w:hint="eastAsia" w:ascii="仿宋_GB2312" w:hAnsi="仿宋_GB2312" w:eastAsia="仿宋_GB2312" w:cs="仿宋_GB2312"/>
          <w:color w:val="auto"/>
          <w:sz w:val="32"/>
          <w:szCs w:val="32"/>
        </w:rPr>
        <w:t>新型墙体材料，在制备、成型、</w:t>
      </w:r>
      <w:r>
        <w:rPr>
          <w:rFonts w:hint="eastAsia" w:ascii="仿宋_GB2312" w:hAnsi="仿宋_GB2312" w:eastAsia="仿宋_GB2312" w:cs="仿宋_GB2312"/>
          <w:color w:val="auto"/>
          <w:kern w:val="2"/>
          <w:sz w:val="32"/>
          <w:szCs w:val="32"/>
        </w:rPr>
        <w:t>养护完成后，应根据国家有关标准规定的存放天数，在厂区存放并经</w:t>
      </w:r>
      <w:r>
        <w:rPr>
          <w:rFonts w:hint="eastAsia" w:ascii="仿宋_GB2312" w:hAnsi="仿宋_GB2312" w:eastAsia="仿宋_GB2312" w:cs="仿宋_GB2312"/>
          <w:color w:val="auto"/>
          <w:kern w:val="2"/>
          <w:sz w:val="32"/>
          <w:szCs w:val="32"/>
          <w:lang w:val="en-US" w:eastAsia="zh-CN"/>
        </w:rPr>
        <w:t>检验</w:t>
      </w:r>
      <w:r>
        <w:rPr>
          <w:rFonts w:hint="eastAsia" w:ascii="仿宋_GB2312" w:hAnsi="仿宋_GB2312" w:eastAsia="仿宋_GB2312" w:cs="仿宋_GB2312"/>
          <w:color w:val="auto"/>
          <w:kern w:val="2"/>
          <w:sz w:val="32"/>
          <w:szCs w:val="32"/>
        </w:rPr>
        <w:t>合格，方可出厂。</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6.应采用生产效率高、技术先进、能耗低、环保达标、资源综合利用效果好、安全可靠的生产工艺，不得采用国家明令禁止或淘汰的设备、工艺。</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w:t>
      </w:r>
      <w:r>
        <w:rPr>
          <w:rFonts w:hint="eastAsia" w:ascii="仿宋_GB2312" w:hAnsi="仿宋_GB2312" w:eastAsia="仿宋_GB2312" w:cs="仿宋_GB2312"/>
          <w:color w:val="auto"/>
          <w:sz w:val="32"/>
          <w:szCs w:val="32"/>
        </w:rPr>
        <w:t>新型墙材企业应</w:t>
      </w:r>
      <w:r>
        <w:rPr>
          <w:rFonts w:hint="eastAsia" w:ascii="仿宋_GB2312" w:hAnsi="仿宋_GB2312" w:eastAsia="仿宋_GB2312" w:cs="仿宋_GB2312"/>
          <w:color w:val="auto"/>
          <w:kern w:val="2"/>
          <w:sz w:val="32"/>
          <w:szCs w:val="32"/>
        </w:rPr>
        <w:t>在其产品表面设置产品</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highlight w:val="none"/>
          <w:lang w:val="en-US" w:eastAsia="zh-CN"/>
        </w:rPr>
        <w:t>厂家名称、规格、生产日期</w:t>
      </w:r>
      <w:r>
        <w:rPr>
          <w:rFonts w:hint="eastAsia" w:ascii="仿宋_GB2312" w:hAnsi="仿宋_GB2312" w:eastAsia="仿宋_GB2312" w:cs="仿宋_GB2312"/>
          <w:color w:val="auto"/>
          <w:kern w:val="2"/>
          <w:sz w:val="32"/>
          <w:szCs w:val="32"/>
        </w:rPr>
        <w:t>，无标识的</w:t>
      </w:r>
      <w:r>
        <w:rPr>
          <w:rFonts w:hint="eastAsia" w:ascii="仿宋_GB2312" w:hAnsi="仿宋_GB2312" w:eastAsia="仿宋_GB2312" w:cs="仿宋_GB2312"/>
          <w:color w:val="auto"/>
          <w:sz w:val="32"/>
          <w:szCs w:val="32"/>
        </w:rPr>
        <w:t>新型墙体材料</w:t>
      </w:r>
      <w:r>
        <w:rPr>
          <w:rFonts w:hint="eastAsia" w:ascii="仿宋_GB2312" w:hAnsi="仿宋_GB2312" w:eastAsia="仿宋_GB2312" w:cs="仿宋_GB2312"/>
          <w:color w:val="auto"/>
          <w:kern w:val="2"/>
          <w:sz w:val="32"/>
          <w:szCs w:val="32"/>
        </w:rPr>
        <w:t>产品一律不得进入建筑市场。</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w:t>
      </w:r>
      <w:r>
        <w:rPr>
          <w:rFonts w:hint="eastAsia" w:ascii="仿宋_GB2312" w:hAnsi="仿宋_GB2312" w:eastAsia="仿宋_GB2312" w:cs="仿宋_GB2312"/>
          <w:color w:val="auto"/>
          <w:sz w:val="32"/>
          <w:szCs w:val="32"/>
        </w:rPr>
        <w:t>新型墙材企业应建立健全原料采购和产品销售台账，要实现</w:t>
      </w:r>
      <w:r>
        <w:rPr>
          <w:rFonts w:hint="eastAsia" w:ascii="仿宋_GB2312" w:hAnsi="仿宋_GB2312" w:eastAsia="仿宋_GB2312" w:cs="仿宋_GB2312"/>
          <w:color w:val="auto"/>
          <w:kern w:val="2"/>
          <w:sz w:val="32"/>
          <w:szCs w:val="32"/>
        </w:rPr>
        <w:t>新型墙体材料原料来源可查询，产品流向可追溯。</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（二）强化使用过程质量控制</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1.引导设计单位优先采用新型墙体材料（以下简称新型墙材），鼓励使用利用磷石膏</w:t>
      </w:r>
      <w:r>
        <w:rPr>
          <w:rFonts w:hint="eastAsia" w:ascii="仿宋_GB2312" w:hAnsi="仿宋_GB2312" w:eastAsia="仿宋_GB2312" w:cs="仿宋_GB2312"/>
          <w:color w:val="auto"/>
          <w:kern w:val="2"/>
          <w:sz w:val="32"/>
          <w:szCs w:val="32"/>
          <w:lang w:val="en-US" w:eastAsia="zh-CN"/>
        </w:rPr>
        <w:t>及其他</w:t>
      </w:r>
      <w:r>
        <w:rPr>
          <w:rFonts w:hint="eastAsia" w:ascii="仿宋_GB2312" w:hAnsi="仿宋_GB2312" w:eastAsia="仿宋_GB2312" w:cs="仿宋_GB2312"/>
          <w:color w:val="auto"/>
          <w:kern w:val="2"/>
          <w:sz w:val="32"/>
          <w:szCs w:val="32"/>
        </w:rPr>
        <w:t>固体废弃物生产的新型墙材。</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2.施工单位要严把新型墙材</w:t>
      </w:r>
      <w:r>
        <w:rPr>
          <w:rFonts w:hint="eastAsia" w:ascii="仿宋_GB2312" w:hAnsi="仿宋_GB2312" w:eastAsia="仿宋_GB2312" w:cs="仿宋_GB2312"/>
          <w:color w:val="auto"/>
          <w:kern w:val="2"/>
          <w:sz w:val="32"/>
          <w:szCs w:val="32"/>
          <w:lang w:val="en-US" w:eastAsia="zh-CN"/>
        </w:rPr>
        <w:t>进</w:t>
      </w:r>
      <w:r>
        <w:rPr>
          <w:rFonts w:hint="eastAsia" w:ascii="仿宋_GB2312" w:hAnsi="仿宋_GB2312" w:eastAsia="仿宋_GB2312" w:cs="仿宋_GB2312"/>
          <w:color w:val="auto"/>
          <w:kern w:val="2"/>
          <w:sz w:val="32"/>
          <w:szCs w:val="32"/>
        </w:rPr>
        <w:t>场</w:t>
      </w:r>
      <w:r>
        <w:rPr>
          <w:rFonts w:hint="eastAsia" w:ascii="仿宋_GB2312" w:hAnsi="仿宋_GB2312" w:eastAsia="仿宋_GB2312" w:cs="仿宋_GB2312"/>
          <w:color w:val="auto"/>
          <w:kern w:val="2"/>
          <w:sz w:val="32"/>
          <w:szCs w:val="32"/>
          <w:lang w:val="en-US" w:eastAsia="zh-CN"/>
        </w:rPr>
        <w:t>检验</w:t>
      </w:r>
      <w:r>
        <w:rPr>
          <w:rFonts w:hint="eastAsia" w:ascii="仿宋_GB2312" w:hAnsi="仿宋_GB2312" w:eastAsia="仿宋_GB2312" w:cs="仿宋_GB2312"/>
          <w:color w:val="auto"/>
          <w:kern w:val="2"/>
          <w:sz w:val="32"/>
          <w:szCs w:val="32"/>
        </w:rPr>
        <w:t>关，对进场材料要求提供产品</w:t>
      </w:r>
      <w:r>
        <w:rPr>
          <w:rFonts w:hint="eastAsia" w:ascii="仿宋_GB2312" w:hAnsi="仿宋_GB2312" w:eastAsia="仿宋_GB2312" w:cs="仿宋_GB2312"/>
          <w:color w:val="auto"/>
          <w:kern w:val="2"/>
          <w:sz w:val="32"/>
          <w:szCs w:val="32"/>
          <w:lang w:val="en-US" w:eastAsia="zh-CN"/>
        </w:rPr>
        <w:t>质量</w:t>
      </w:r>
      <w:r>
        <w:rPr>
          <w:rFonts w:hint="eastAsia" w:ascii="仿宋_GB2312" w:hAnsi="仿宋_GB2312" w:eastAsia="仿宋_GB2312" w:cs="仿宋_GB2312"/>
          <w:color w:val="auto"/>
          <w:kern w:val="2"/>
          <w:sz w:val="32"/>
          <w:szCs w:val="32"/>
        </w:rPr>
        <w:t>合格证、型式检验报告等产品证明资料。进场</w:t>
      </w:r>
      <w:r>
        <w:rPr>
          <w:rFonts w:hint="eastAsia" w:ascii="仿宋_GB2312" w:hAnsi="仿宋_GB2312" w:eastAsia="仿宋_GB2312" w:cs="仿宋_GB2312"/>
          <w:color w:val="auto"/>
          <w:kern w:val="2"/>
          <w:sz w:val="32"/>
          <w:szCs w:val="32"/>
          <w:lang w:val="en-US" w:eastAsia="zh-CN"/>
        </w:rPr>
        <w:t>检验</w:t>
      </w:r>
      <w:r>
        <w:rPr>
          <w:rFonts w:hint="eastAsia" w:ascii="仿宋_GB2312" w:hAnsi="仿宋_GB2312" w:eastAsia="仿宋_GB2312" w:cs="仿宋_GB2312"/>
          <w:color w:val="auto"/>
          <w:kern w:val="2"/>
          <w:sz w:val="32"/>
          <w:szCs w:val="32"/>
        </w:rPr>
        <w:t>中出现下列情况</w:t>
      </w:r>
      <w:r>
        <w:rPr>
          <w:rFonts w:hint="eastAsia" w:ascii="仿宋_GB2312" w:hAnsi="仿宋_GB2312" w:eastAsia="仿宋_GB2312" w:cs="仿宋_GB2312"/>
          <w:color w:val="auto"/>
          <w:kern w:val="2"/>
          <w:sz w:val="32"/>
          <w:szCs w:val="32"/>
          <w:lang w:val="en-US" w:eastAsia="zh-CN"/>
        </w:rPr>
        <w:t>之一</w:t>
      </w:r>
      <w:r>
        <w:rPr>
          <w:rFonts w:hint="eastAsia" w:ascii="仿宋_GB2312" w:hAnsi="仿宋_GB2312" w:eastAsia="仿宋_GB2312" w:cs="仿宋_GB2312"/>
          <w:color w:val="auto"/>
          <w:kern w:val="2"/>
          <w:sz w:val="32"/>
          <w:szCs w:val="32"/>
        </w:rPr>
        <w:t>的不得使用：</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（1）见证</w:t>
      </w:r>
      <w:r>
        <w:rPr>
          <w:rFonts w:hint="eastAsia" w:ascii="仿宋_GB2312" w:hAnsi="仿宋_GB2312" w:eastAsia="仿宋_GB2312" w:cs="仿宋_GB2312"/>
          <w:color w:val="auto"/>
          <w:kern w:val="2"/>
          <w:sz w:val="32"/>
          <w:szCs w:val="32"/>
          <w:lang w:val="en-US" w:eastAsia="zh-CN"/>
        </w:rPr>
        <w:t>检验</w:t>
      </w:r>
      <w:r>
        <w:rPr>
          <w:rFonts w:hint="eastAsia" w:ascii="仿宋_GB2312" w:hAnsi="仿宋_GB2312" w:eastAsia="仿宋_GB2312" w:cs="仿宋_GB2312"/>
          <w:color w:val="auto"/>
          <w:kern w:val="2"/>
          <w:sz w:val="32"/>
          <w:szCs w:val="32"/>
        </w:rPr>
        <w:t>结果不合格</w:t>
      </w:r>
      <w:r>
        <w:rPr>
          <w:rFonts w:hint="eastAsia" w:ascii="仿宋_GB2312" w:hAnsi="仿宋_GB2312" w:eastAsia="仿宋_GB2312" w:cs="仿宋_GB2312"/>
          <w:color w:val="auto"/>
          <w:kern w:val="2"/>
          <w:sz w:val="32"/>
          <w:szCs w:val="32"/>
          <w:lang w:eastAsia="zh-CN"/>
        </w:rPr>
        <w:t>；</w:t>
      </w:r>
    </w:p>
    <w:p>
      <w:pPr>
        <w:pStyle w:val="5"/>
        <w:widowControl w:val="0"/>
        <w:numPr>
          <w:ilvl w:val="0"/>
          <w:numId w:val="1"/>
        </w:numPr>
        <w:shd w:val="clear" w:color="auto" w:fill="FFFFFF"/>
        <w:overflowPunct w:val="0"/>
        <w:adjustRightInd w:val="0"/>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产品质量证明文件不齐全；</w:t>
      </w:r>
    </w:p>
    <w:p>
      <w:pPr>
        <w:pStyle w:val="5"/>
        <w:widowControl w:val="0"/>
        <w:numPr>
          <w:ilvl w:val="0"/>
          <w:numId w:val="1"/>
        </w:numPr>
        <w:shd w:val="clear" w:color="auto" w:fill="FFFFFF"/>
        <w:overflowPunct w:val="0"/>
        <w:adjustRightInd w:val="0"/>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出现“冒</w:t>
      </w:r>
      <w:r>
        <w:rPr>
          <w:rFonts w:hint="eastAsia" w:ascii="仿宋_GB2312" w:hAnsi="仿宋_GB2312" w:eastAsia="仿宋_GB2312" w:cs="仿宋_GB2312"/>
          <w:color w:val="auto"/>
          <w:kern w:val="2"/>
          <w:sz w:val="32"/>
          <w:szCs w:val="32"/>
          <w:lang w:val="en-US" w:eastAsia="zh-CN"/>
        </w:rPr>
        <w:t>汽</w:t>
      </w:r>
      <w:r>
        <w:rPr>
          <w:rFonts w:hint="eastAsia" w:ascii="仿宋_GB2312" w:hAnsi="仿宋_GB2312" w:eastAsia="仿宋_GB2312" w:cs="仿宋_GB2312"/>
          <w:color w:val="auto"/>
          <w:kern w:val="2"/>
          <w:sz w:val="32"/>
          <w:szCs w:val="32"/>
        </w:rPr>
        <w:t>”的蒸压</w:t>
      </w:r>
      <w:r>
        <w:rPr>
          <w:rFonts w:hint="eastAsia" w:ascii="仿宋_GB2312" w:hAnsi="仿宋_GB2312" w:eastAsia="仿宋_GB2312" w:cs="仿宋_GB2312"/>
          <w:color w:val="auto"/>
          <w:kern w:val="2"/>
          <w:sz w:val="32"/>
          <w:szCs w:val="32"/>
          <w:lang w:val="en-US" w:eastAsia="zh-CN"/>
        </w:rPr>
        <w:t>养护类的新型墙体材料</w:t>
      </w:r>
      <w:r>
        <w:rPr>
          <w:rFonts w:hint="eastAsia" w:ascii="仿宋_GB2312" w:hAnsi="仿宋_GB2312" w:eastAsia="仿宋_GB2312" w:cs="仿宋_GB2312"/>
          <w:color w:val="auto"/>
          <w:kern w:val="2"/>
          <w:sz w:val="32"/>
          <w:szCs w:val="32"/>
        </w:rPr>
        <w:t>；</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）产品外观尺寸不合格，破损严重</w:t>
      </w:r>
      <w:r>
        <w:rPr>
          <w:rFonts w:hint="eastAsia" w:ascii="仿宋_GB2312" w:hAnsi="仿宋_GB2312" w:eastAsia="仿宋_GB2312" w:cs="仿宋_GB2312"/>
          <w:color w:val="auto"/>
          <w:kern w:val="2"/>
          <w:sz w:val="32"/>
          <w:szCs w:val="32"/>
          <w:lang w:eastAsia="zh-CN"/>
        </w:rPr>
        <w:t>。</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（三）进一步压实管理部门监管责任</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1.建设行政主管部门</w:t>
      </w:r>
      <w:r>
        <w:rPr>
          <w:rFonts w:hint="eastAsia" w:ascii="仿宋_GB2312" w:hAnsi="仿宋_GB2312" w:eastAsia="仿宋_GB2312" w:cs="仿宋_GB2312"/>
          <w:color w:val="auto"/>
          <w:kern w:val="2"/>
          <w:sz w:val="32"/>
          <w:szCs w:val="32"/>
          <w:lang w:val="en-US" w:eastAsia="zh-CN"/>
        </w:rPr>
        <w:t>或</w:t>
      </w:r>
      <w:r>
        <w:rPr>
          <w:rFonts w:hint="eastAsia" w:ascii="仿宋_GB2312" w:hAnsi="仿宋_GB2312" w:eastAsia="仿宋_GB2312" w:cs="仿宋_GB2312"/>
          <w:color w:val="auto"/>
          <w:kern w:val="2"/>
          <w:sz w:val="32"/>
          <w:szCs w:val="32"/>
        </w:rPr>
        <w:t>所属建设工程质量监督机构</w:t>
      </w:r>
      <w:r>
        <w:rPr>
          <w:rFonts w:hint="eastAsia" w:ascii="仿宋_GB2312" w:hAnsi="仿宋_GB2312" w:eastAsia="仿宋_GB2312" w:cs="仿宋_GB2312"/>
          <w:color w:val="auto"/>
          <w:sz w:val="32"/>
          <w:szCs w:val="32"/>
        </w:rPr>
        <w:t>（以下简称质监机构）</w:t>
      </w:r>
      <w:r>
        <w:rPr>
          <w:rFonts w:hint="eastAsia" w:ascii="仿宋_GB2312" w:hAnsi="仿宋_GB2312" w:eastAsia="仿宋_GB2312" w:cs="仿宋_GB2312"/>
          <w:color w:val="auto"/>
          <w:kern w:val="2"/>
          <w:sz w:val="32"/>
          <w:szCs w:val="32"/>
        </w:rPr>
        <w:t>负责新型墙材在工程项目现场的施工质量监管，监督工程参建单位加强新型墙材进场验收、</w:t>
      </w:r>
      <w:r>
        <w:rPr>
          <w:rFonts w:hint="eastAsia" w:ascii="仿宋_GB2312" w:hAnsi="仿宋_GB2312" w:eastAsia="仿宋_GB2312" w:cs="仿宋_GB2312"/>
          <w:color w:val="auto"/>
          <w:kern w:val="2"/>
          <w:sz w:val="32"/>
          <w:szCs w:val="32"/>
          <w:lang w:val="en-US" w:eastAsia="zh-CN"/>
        </w:rPr>
        <w:t>检验</w:t>
      </w:r>
      <w:r>
        <w:rPr>
          <w:rFonts w:hint="eastAsia" w:ascii="仿宋_GB2312" w:hAnsi="仿宋_GB2312" w:eastAsia="仿宋_GB2312" w:cs="仿宋_GB2312"/>
          <w:color w:val="auto"/>
          <w:kern w:val="2"/>
          <w:sz w:val="32"/>
          <w:szCs w:val="32"/>
        </w:rPr>
        <w:t>、施工与验收等环节的质量控制，重点监管新型墙材产品未检先用、施工中擅自变更设计确定的材料产品以及使用不合格产品等行为。</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2.建设行政管理部门所属墙体材料革新部门（以下简称墙革部门）负责新型墙材认定的组织及日常管理工作，各地墙革部门应对认定产品开展抽检，每年不少于一次，并将抽检结果报省墙革办。</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3.市场监管部门按照职能职责负责生产、流通领域的新型墙体材料质量监督管理。</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4.经信部门负责新型墙材行业发展研究，组织落实国家、省建材产业政策。</w:t>
      </w:r>
    </w:p>
    <w:p>
      <w:pPr>
        <w:shd w:val="clear" w:color="auto" w:fill="FFFFFF"/>
        <w:overflowPunct w:val="0"/>
        <w:adjustRightInd w:val="0"/>
        <w:spacing w:line="560" w:lineRule="exact"/>
        <w:ind w:firstLine="640" w:firstLineChars="200"/>
        <w:rPr>
          <w:rFonts w:ascii="黑体" w:hAnsi="黑体" w:eastAsia="黑体" w:cs="黑体"/>
          <w:color w:val="auto"/>
          <w:kern w:val="0"/>
          <w:szCs w:val="32"/>
        </w:rPr>
      </w:pPr>
      <w:r>
        <w:rPr>
          <w:rFonts w:hint="eastAsia" w:ascii="黑体" w:hAnsi="黑体" w:eastAsia="黑体" w:cs="黑体"/>
          <w:color w:val="auto"/>
          <w:kern w:val="0"/>
          <w:szCs w:val="32"/>
        </w:rPr>
        <w:t>二、建立联合惩戒机制</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楷体_GB2312" w:hAnsi="楷体_GB2312" w:eastAsia="楷体_GB2312" w:cs="楷体_GB2312"/>
          <w:color w:val="auto"/>
          <w:kern w:val="0"/>
          <w:szCs w:val="32"/>
        </w:rPr>
        <w:t>（一）建立信息共享机制。</w:t>
      </w:r>
      <w:r>
        <w:rPr>
          <w:rFonts w:hint="eastAsia" w:ascii="仿宋_GB2312" w:hAnsi="仿宋_GB2312" w:cs="仿宋_GB2312"/>
          <w:color w:val="auto"/>
          <w:szCs w:val="32"/>
          <w:lang w:val="en-US" w:eastAsia="zh-CN"/>
        </w:rPr>
        <w:t>住建</w:t>
      </w:r>
      <w:r>
        <w:rPr>
          <w:rFonts w:hint="eastAsia" w:ascii="仿宋_GB2312" w:hAnsi="仿宋_GB2312" w:cs="仿宋_GB2312"/>
          <w:color w:val="auto"/>
          <w:szCs w:val="32"/>
        </w:rPr>
        <w:t>部门应建立工程项目现场监管和新型墙材生产管理“两场联动”机制，质监机构应将</w:t>
      </w:r>
      <w:r>
        <w:rPr>
          <w:rFonts w:hint="eastAsia" w:ascii="仿宋_GB2312" w:hAnsi="仿宋_GB2312" w:cs="仿宋_GB2312"/>
          <w:color w:val="auto"/>
          <w:szCs w:val="32"/>
          <w:lang w:val="en-US" w:eastAsia="zh-CN"/>
        </w:rPr>
        <w:t>发现的工程项目</w:t>
      </w:r>
      <w:r>
        <w:rPr>
          <w:rFonts w:hint="eastAsia" w:ascii="仿宋_GB2312" w:hAnsi="仿宋_GB2312" w:cs="仿宋_GB2312"/>
          <w:color w:val="auto"/>
          <w:szCs w:val="32"/>
        </w:rPr>
        <w:t>现场</w:t>
      </w:r>
      <w:r>
        <w:rPr>
          <w:rFonts w:hint="eastAsia" w:ascii="仿宋_GB2312" w:hAnsi="仿宋_GB2312" w:cs="仿宋_GB2312"/>
          <w:color w:val="auto"/>
          <w:szCs w:val="32"/>
          <w:lang w:val="en-US" w:eastAsia="zh-CN"/>
        </w:rPr>
        <w:t>新型墙材检验</w:t>
      </w:r>
      <w:r>
        <w:rPr>
          <w:rFonts w:hint="eastAsia" w:ascii="仿宋_GB2312" w:hAnsi="仿宋_GB2312" w:cs="仿宋_GB2312"/>
          <w:color w:val="auto"/>
          <w:szCs w:val="32"/>
        </w:rPr>
        <w:t>不合格</w:t>
      </w:r>
      <w:r>
        <w:rPr>
          <w:rFonts w:hint="eastAsia" w:ascii="仿宋_GB2312" w:hAnsi="仿宋_GB2312" w:cs="仿宋_GB2312"/>
          <w:color w:val="auto"/>
          <w:szCs w:val="32"/>
          <w:lang w:val="en-US" w:eastAsia="zh-CN"/>
        </w:rPr>
        <w:t>信息</w:t>
      </w:r>
      <w:r>
        <w:rPr>
          <w:rFonts w:hint="eastAsia" w:ascii="仿宋_GB2312" w:hAnsi="仿宋_GB2312" w:cs="仿宋_GB2312"/>
          <w:color w:val="auto"/>
          <w:szCs w:val="32"/>
        </w:rPr>
        <w:t>及时反馈给当地墙革部门；墙革部门也应将日常监管中发现的生产质量控制能力差、信用等级低的新型墙材企业信息反馈给质监机构。上述信息可作为监管部门实施差异化监管对象的信息来源。</w:t>
      </w:r>
    </w:p>
    <w:p>
      <w:pPr>
        <w:widowControl/>
        <w:shd w:val="clear" w:color="auto" w:fill="FFFFFF"/>
        <w:adjustRightInd w:val="0"/>
        <w:ind w:firstLine="640" w:firstLineChars="200"/>
        <w:jc w:val="left"/>
        <w:rPr>
          <w:rFonts w:ascii="仿宋_GB2312"/>
          <w:color w:val="auto"/>
          <w:szCs w:val="32"/>
        </w:rPr>
      </w:pPr>
      <w:r>
        <w:rPr>
          <w:rFonts w:hint="eastAsia" w:ascii="楷体_GB2312" w:hAnsi="楷体_GB2312" w:eastAsia="楷体_GB2312" w:cs="楷体_GB2312"/>
          <w:color w:val="auto"/>
          <w:kern w:val="0"/>
          <w:szCs w:val="32"/>
        </w:rPr>
        <w:t>（二）建立联合惩戒机制。</w:t>
      </w:r>
      <w:r>
        <w:rPr>
          <w:rFonts w:hint="eastAsia" w:ascii="仿宋_GB2312" w:hAnsi="仿宋_GB2312" w:cs="仿宋_GB2312"/>
          <w:color w:val="auto"/>
          <w:szCs w:val="32"/>
        </w:rPr>
        <w:t>各地墙革部门在对墙材企业监督管理过程中，如发现</w:t>
      </w:r>
      <w:r>
        <w:rPr>
          <w:rFonts w:hint="eastAsia" w:ascii="仿宋_GB2312" w:hAnsi="仿宋_GB2312" w:cs="仿宋_GB2312"/>
          <w:color w:val="auto"/>
          <w:szCs w:val="32"/>
          <w:lang w:val="en-US" w:eastAsia="zh-CN"/>
        </w:rPr>
        <w:t>新型墙材</w:t>
      </w:r>
      <w:r>
        <w:rPr>
          <w:rFonts w:hint="eastAsia" w:ascii="仿宋_GB2312" w:hAnsi="仿宋_GB2312" w:cs="仿宋_GB2312"/>
          <w:color w:val="auto"/>
          <w:szCs w:val="32"/>
        </w:rPr>
        <w:t>存在质量安全隐患</w:t>
      </w:r>
      <w:r>
        <w:rPr>
          <w:rFonts w:hint="eastAsia" w:ascii="仿宋_GB2312" w:hAnsi="仿宋_GB2312" w:cs="仿宋_GB2312"/>
          <w:color w:val="auto"/>
          <w:szCs w:val="32"/>
          <w:lang w:eastAsia="zh-CN"/>
        </w:rPr>
        <w:t>、</w:t>
      </w:r>
      <w:r>
        <w:rPr>
          <w:rFonts w:hint="eastAsia" w:ascii="仿宋_GB2312" w:hAnsi="仿宋_GB2312" w:cs="仿宋_GB2312"/>
          <w:color w:val="auto"/>
          <w:szCs w:val="32"/>
        </w:rPr>
        <w:t>抽查产品不合格</w:t>
      </w:r>
      <w:r>
        <w:rPr>
          <w:rFonts w:hint="eastAsia" w:ascii="仿宋_GB2312" w:hAnsi="仿宋_GB2312" w:cs="仿宋_GB2312"/>
          <w:color w:val="auto"/>
          <w:szCs w:val="32"/>
          <w:lang w:eastAsia="zh-CN"/>
        </w:rPr>
        <w:t>、</w:t>
      </w:r>
      <w:r>
        <w:rPr>
          <w:rFonts w:hint="eastAsia" w:ascii="仿宋_GB2312" w:hAnsi="仿宋_GB2312" w:cs="仿宋_GB2312"/>
          <w:color w:val="auto"/>
          <w:szCs w:val="32"/>
        </w:rPr>
        <w:t>生产质量</w:t>
      </w:r>
      <w:r>
        <w:rPr>
          <w:rFonts w:hint="eastAsia" w:ascii="仿宋_GB2312" w:hAnsi="仿宋_GB2312" w:cs="仿宋_GB2312"/>
          <w:color w:val="auto"/>
          <w:szCs w:val="32"/>
          <w:lang w:val="en-US" w:eastAsia="zh-CN"/>
        </w:rPr>
        <w:t>难以保证</w:t>
      </w:r>
      <w:r>
        <w:rPr>
          <w:rFonts w:hint="eastAsia" w:ascii="仿宋_GB2312" w:hAnsi="仿宋_GB2312" w:cs="仿宋_GB2312"/>
          <w:color w:val="auto"/>
          <w:szCs w:val="32"/>
        </w:rPr>
        <w:t>等问题时，</w:t>
      </w:r>
      <w:r>
        <w:rPr>
          <w:rFonts w:hint="eastAsia" w:ascii="仿宋_GB2312"/>
          <w:color w:val="auto"/>
          <w:szCs w:val="32"/>
        </w:rPr>
        <w:t>应将相关情况抄告当地市场监管部门、经信部门，涉及违法违规行为的，由市场监管部门按照《中华人民共和国产品质量法》等法律法规进行处理。</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楷体_GB2312" w:hAnsi="楷体_GB2312" w:eastAsia="楷体_GB2312" w:cs="楷体_GB2312"/>
          <w:color w:val="auto"/>
          <w:kern w:val="0"/>
          <w:szCs w:val="32"/>
        </w:rPr>
        <w:t>（三）建立联络员联系制度。</w:t>
      </w:r>
      <w:r>
        <w:rPr>
          <w:rFonts w:hint="eastAsia" w:ascii="仿宋_GB2312" w:hAnsi="仿宋_GB2312" w:cs="仿宋_GB2312"/>
          <w:color w:val="auto"/>
          <w:szCs w:val="32"/>
        </w:rPr>
        <w:t>为及时掌握新型墙材市场运行和产品质量状况，保障信息沟通畅通有效，三部门应建立新型墙材行业监督联络员制度。省住建厅联系单位：省科技节能办，联络员：石世华，联系电话：87364155；省市场监督管理局联络员：閤明旺，联系电话：87810947；省经信厅联系处室：原材料处 ，联络员：邱海军，联系电话：87236539。</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各地住建部门、市场监管部门、经信部门可参照此做法建立常态化联系机制。</w:t>
      </w:r>
    </w:p>
    <w:p>
      <w:pPr>
        <w:shd w:val="clear" w:color="auto" w:fill="FFFFFF"/>
        <w:overflowPunct w:val="0"/>
        <w:adjustRightInd w:val="0"/>
        <w:spacing w:line="560" w:lineRule="exact"/>
        <w:ind w:firstLine="640" w:firstLineChars="200"/>
        <w:rPr>
          <w:rFonts w:ascii="黑体" w:hAnsi="黑体" w:eastAsia="黑体" w:cs="黑体"/>
          <w:color w:val="auto"/>
          <w:kern w:val="0"/>
          <w:szCs w:val="32"/>
        </w:rPr>
      </w:pPr>
      <w:r>
        <w:rPr>
          <w:rFonts w:hint="eastAsia" w:ascii="黑体" w:hAnsi="黑体" w:eastAsia="黑体" w:cs="黑体"/>
          <w:color w:val="auto"/>
          <w:kern w:val="0"/>
          <w:szCs w:val="32"/>
        </w:rPr>
        <w:t>三、健全完善诚信管理制度</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住建部门要制定新型墙材企业信用评价制度，以质量制度制定及执行情况等为主要评价依据，定期开展墙材企业信用评价，依托</w:t>
      </w:r>
      <w:r>
        <w:rPr>
          <w:rFonts w:hint="eastAsia" w:ascii="仿宋_GB2312" w:hAnsi="仿宋_GB2312" w:cs="仿宋_GB2312"/>
          <w:color w:val="auto"/>
          <w:szCs w:val="32"/>
          <w:highlight w:val="none"/>
        </w:rPr>
        <w:t>“湖北信用住建”</w:t>
      </w:r>
      <w:r>
        <w:rPr>
          <w:rFonts w:hint="eastAsia" w:ascii="仿宋_GB2312" w:hAnsi="仿宋_GB2312" w:cs="仿宋_GB2312"/>
          <w:color w:val="auto"/>
          <w:szCs w:val="32"/>
        </w:rPr>
        <w:t>平台，及时发布全省新型墙材企业信用评价情况，同时将评价结果抄告市场监督部门和经信部门。</w:t>
      </w:r>
    </w:p>
    <w:p>
      <w:pPr>
        <w:shd w:val="clear" w:color="auto" w:fill="FFFFFF"/>
        <w:overflowPunct w:val="0"/>
        <w:adjustRightInd w:val="0"/>
        <w:spacing w:line="560" w:lineRule="exact"/>
        <w:ind w:firstLine="640" w:firstLineChars="200"/>
        <w:rPr>
          <w:rFonts w:ascii="黑体" w:hAnsi="黑体" w:eastAsia="黑体" w:cs="黑体"/>
          <w:color w:val="auto"/>
          <w:kern w:val="0"/>
          <w:szCs w:val="32"/>
        </w:rPr>
      </w:pPr>
      <w:r>
        <w:rPr>
          <w:rFonts w:hint="eastAsia" w:ascii="黑体" w:hAnsi="黑体" w:eastAsia="黑体" w:cs="黑体"/>
          <w:color w:val="auto"/>
          <w:kern w:val="0"/>
          <w:szCs w:val="32"/>
        </w:rPr>
        <w:t>四、促进新型墙材行业高质量发展</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楷体_GB2312" w:hAnsi="楷体_GB2312" w:eastAsia="楷体_GB2312" w:cs="楷体_GB2312"/>
          <w:color w:val="auto"/>
          <w:sz w:val="32"/>
          <w:szCs w:val="32"/>
        </w:rPr>
        <w:t>（一）支持新型墙材企业绿色发展。</w:t>
      </w:r>
      <w:r>
        <w:rPr>
          <w:rFonts w:hint="eastAsia" w:ascii="仿宋_GB2312" w:hAnsi="仿宋_GB2312" w:eastAsia="仿宋_GB2312" w:cs="仿宋_GB2312"/>
          <w:color w:val="auto"/>
          <w:kern w:val="2"/>
          <w:sz w:val="32"/>
          <w:szCs w:val="32"/>
        </w:rPr>
        <w:t>各级经信部门应将新型墙材企业发展融入当地循环经济产业链，支持新型墙材企业加大节能减排技术改造，鼓励利用磷石膏、粉煤灰、尾矿等固体废弃物生产新型墙材，引导新型墙材企业研发适合符合绿色建筑发展的产品，重点开发轻质高强保温砌块、预制建筑墙板、轻质内隔墙板、外墙复合保温板，研究轻集料混凝土墙体自保温系统工程应用技术，不断提高新型墙材行业绿色发展水平。</w:t>
      </w:r>
    </w:p>
    <w:p>
      <w:pPr>
        <w:pStyle w:val="5"/>
        <w:widowControl w:val="0"/>
        <w:shd w:val="clear" w:color="auto" w:fill="FFFFFF"/>
        <w:overflowPunct w:val="0"/>
        <w:adjustRightInd w:val="0"/>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楷体_GB2312" w:hAnsi="楷体_GB2312" w:eastAsia="楷体_GB2312" w:cs="楷体_GB2312"/>
          <w:color w:val="auto"/>
          <w:sz w:val="32"/>
          <w:szCs w:val="32"/>
        </w:rPr>
        <w:t>（二）加大绿色墙材推广使用。</w:t>
      </w:r>
      <w:r>
        <w:rPr>
          <w:rFonts w:hint="eastAsia" w:ascii="仿宋_GB2312" w:hAnsi="仿宋_GB2312" w:eastAsia="仿宋_GB2312" w:cs="仿宋_GB2312"/>
          <w:color w:val="auto"/>
          <w:kern w:val="2"/>
          <w:sz w:val="32"/>
          <w:szCs w:val="32"/>
        </w:rPr>
        <w:t>各级住建部门要以贯彻《湖北省绿色建筑发展条例》为抓手，</w:t>
      </w:r>
      <w:r>
        <w:rPr>
          <w:rFonts w:hint="eastAsia" w:ascii="仿宋_GB2312" w:hAnsi="仿宋_GB2312" w:eastAsia="仿宋_GB2312" w:cs="仿宋_GB2312"/>
          <w:color w:val="auto"/>
          <w:kern w:val="2"/>
          <w:sz w:val="32"/>
          <w:szCs w:val="32"/>
          <w:lang w:val="en-US" w:eastAsia="zh-CN"/>
        </w:rPr>
        <w:t>提高通过</w:t>
      </w:r>
      <w:r>
        <w:rPr>
          <w:rFonts w:hint="eastAsia" w:ascii="仿宋_GB2312" w:hAnsi="仿宋_GB2312" w:eastAsia="仿宋_GB2312" w:cs="仿宋_GB2312"/>
          <w:color w:val="auto"/>
          <w:kern w:val="2"/>
          <w:sz w:val="32"/>
          <w:szCs w:val="32"/>
        </w:rPr>
        <w:t>绿色</w:t>
      </w:r>
      <w:r>
        <w:rPr>
          <w:rFonts w:hint="eastAsia" w:ascii="仿宋_GB2312" w:hAnsi="仿宋_GB2312" w:eastAsia="仿宋_GB2312" w:cs="仿宋_GB2312"/>
          <w:color w:val="auto"/>
          <w:kern w:val="2"/>
          <w:sz w:val="32"/>
          <w:szCs w:val="32"/>
          <w:lang w:val="en-US" w:eastAsia="zh-CN"/>
        </w:rPr>
        <w:t>建材认证的</w:t>
      </w:r>
      <w:r>
        <w:rPr>
          <w:rFonts w:hint="eastAsia" w:ascii="仿宋_GB2312" w:hAnsi="仿宋_GB2312" w:eastAsia="仿宋_GB2312" w:cs="仿宋_GB2312"/>
          <w:color w:val="auto"/>
          <w:kern w:val="2"/>
          <w:sz w:val="32"/>
          <w:szCs w:val="32"/>
        </w:rPr>
        <w:t>新型墙材在绿色建筑和装配式建筑中的使用比例，指导大型公共建筑、政府投资建设的保障性住房和公益性建筑等按绿色建筑标准要求使用</w:t>
      </w:r>
      <w:r>
        <w:rPr>
          <w:rFonts w:hint="eastAsia" w:ascii="仿宋_GB2312" w:hAnsi="仿宋_GB2312" w:eastAsia="仿宋_GB2312" w:cs="仿宋_GB2312"/>
          <w:color w:val="auto"/>
          <w:kern w:val="2"/>
          <w:sz w:val="32"/>
          <w:szCs w:val="32"/>
          <w:lang w:val="en-US" w:eastAsia="zh-CN"/>
        </w:rPr>
        <w:t>通过</w:t>
      </w:r>
      <w:r>
        <w:rPr>
          <w:rFonts w:hint="eastAsia" w:ascii="仿宋_GB2312" w:hAnsi="仿宋_GB2312" w:eastAsia="仿宋_GB2312" w:cs="仿宋_GB2312"/>
          <w:color w:val="auto"/>
          <w:kern w:val="2"/>
          <w:sz w:val="32"/>
          <w:szCs w:val="32"/>
        </w:rPr>
        <w:t>绿色</w:t>
      </w:r>
      <w:r>
        <w:rPr>
          <w:rFonts w:hint="eastAsia" w:ascii="仿宋_GB2312" w:hAnsi="仿宋_GB2312" w:eastAsia="仿宋_GB2312" w:cs="仿宋_GB2312"/>
          <w:color w:val="auto"/>
          <w:kern w:val="2"/>
          <w:sz w:val="32"/>
          <w:szCs w:val="32"/>
          <w:lang w:val="en-US" w:eastAsia="zh-CN"/>
        </w:rPr>
        <w:t>建材认证的</w:t>
      </w:r>
      <w:r>
        <w:rPr>
          <w:rFonts w:hint="eastAsia" w:ascii="仿宋_GB2312" w:hAnsi="仿宋_GB2312" w:eastAsia="仿宋_GB2312" w:cs="仿宋_GB2312"/>
          <w:color w:val="auto"/>
          <w:kern w:val="2"/>
          <w:sz w:val="32"/>
          <w:szCs w:val="32"/>
        </w:rPr>
        <w:t>新型墙材。编制出台工程设计构造图集，促进新型墙体材料的标准化、规范化应用。</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楷体_GB2312" w:hAnsi="楷体_GB2312" w:eastAsia="楷体_GB2312" w:cs="楷体_GB2312"/>
          <w:color w:val="auto"/>
          <w:kern w:val="0"/>
          <w:szCs w:val="32"/>
        </w:rPr>
        <w:t>（三）支持新型墙材认定认证。</w:t>
      </w:r>
      <w:r>
        <w:rPr>
          <w:rFonts w:hint="eastAsia" w:ascii="仿宋_GB2312" w:hAnsi="仿宋_GB2312" w:cs="仿宋_GB2312"/>
          <w:color w:val="auto"/>
          <w:szCs w:val="32"/>
        </w:rPr>
        <w:t>各级住建部门要依据《湖北省民用建筑节能条例》相关规定，会同省节能工作主管部门认定</w:t>
      </w:r>
      <w:r>
        <w:rPr>
          <w:rFonts w:ascii="仿宋_GB2312" w:hAnsi="仿宋_GB2312" w:cs="仿宋_GB2312"/>
          <w:color w:val="auto"/>
          <w:szCs w:val="32"/>
        </w:rPr>
        <w:t>符合国家和省资源综合利用目录的新型墙体材料，</w:t>
      </w:r>
      <w:r>
        <w:rPr>
          <w:rFonts w:hint="eastAsia" w:ascii="仿宋_GB2312" w:hAnsi="仿宋_GB2312" w:cs="仿宋_GB2312"/>
          <w:color w:val="auto"/>
          <w:szCs w:val="32"/>
        </w:rPr>
        <w:t>协助墙材企业做好有关税费减免优惠工作，积极开展绿色</w:t>
      </w:r>
      <w:r>
        <w:rPr>
          <w:rFonts w:hint="eastAsia" w:ascii="仿宋_GB2312" w:hAnsi="仿宋_GB2312" w:cs="仿宋_GB2312"/>
          <w:color w:val="auto"/>
          <w:szCs w:val="32"/>
          <w:lang w:val="en-US" w:eastAsia="zh-CN"/>
        </w:rPr>
        <w:t>建材</w:t>
      </w:r>
      <w:r>
        <w:rPr>
          <w:rFonts w:hint="eastAsia" w:ascii="仿宋_GB2312" w:hAnsi="仿宋_GB2312" w:cs="仿宋_GB2312"/>
          <w:color w:val="auto"/>
          <w:szCs w:val="32"/>
        </w:rPr>
        <w:t>产品认证与标识宣传体验活动，支持指导新型墙材企业开展绿色建材产品认证工作。</w:t>
      </w:r>
    </w:p>
    <w:p>
      <w:pPr>
        <w:shd w:val="clear" w:color="auto" w:fill="FFFFFF"/>
        <w:overflowPunct w:val="0"/>
        <w:adjustRightInd w:val="0"/>
        <w:spacing w:line="560" w:lineRule="exact"/>
        <w:ind w:firstLine="640" w:firstLineChars="200"/>
        <w:rPr>
          <w:rFonts w:ascii="仿宋_GB2312" w:hAnsi="仿宋_GB2312" w:cs="仿宋_GB2312"/>
          <w:color w:val="auto"/>
          <w:szCs w:val="32"/>
        </w:rPr>
      </w:pPr>
      <w:r>
        <w:rPr>
          <w:rFonts w:hint="eastAsia" w:ascii="楷体_GB2312" w:hAnsi="楷体_GB2312" w:eastAsia="楷体_GB2312" w:cs="楷体_GB2312"/>
          <w:color w:val="auto"/>
          <w:kern w:val="0"/>
          <w:szCs w:val="32"/>
        </w:rPr>
        <w:t>（四）</w:t>
      </w:r>
      <w:r>
        <w:rPr>
          <w:rFonts w:hint="eastAsia" w:ascii="楷体_GB2312" w:hAnsi="楷体_GB2312" w:eastAsia="楷体_GB2312" w:cs="楷体_GB2312"/>
          <w:color w:val="auto"/>
          <w:kern w:val="0"/>
          <w:szCs w:val="32"/>
          <w:lang w:val="en-US" w:eastAsia="zh-CN"/>
        </w:rPr>
        <w:t>健全</w:t>
      </w:r>
      <w:r>
        <w:rPr>
          <w:rFonts w:hint="eastAsia" w:ascii="楷体_GB2312" w:hAnsi="楷体_GB2312" w:eastAsia="楷体_GB2312" w:cs="楷体_GB2312"/>
          <w:color w:val="auto"/>
          <w:kern w:val="0"/>
          <w:szCs w:val="32"/>
        </w:rPr>
        <w:t>完善技术标准体系。</w:t>
      </w:r>
      <w:r>
        <w:rPr>
          <w:rFonts w:hint="eastAsia" w:ascii="仿宋_GB2312" w:hAnsi="仿宋_GB2312" w:cs="仿宋_GB2312"/>
          <w:color w:val="auto"/>
          <w:szCs w:val="32"/>
        </w:rPr>
        <w:t>住建部门要根据行业发展情况，定期发布建设领域推广应用技术产品目录、</w:t>
      </w:r>
      <w:r>
        <w:rPr>
          <w:rFonts w:hint="eastAsia" w:ascii="仿宋_GB2312" w:hAnsi="仿宋_GB2312" w:cs="仿宋_GB2312"/>
          <w:color w:val="auto"/>
          <w:szCs w:val="32"/>
          <w:lang w:val="en-US" w:eastAsia="zh-CN"/>
        </w:rPr>
        <w:t>新型墙材目录</w:t>
      </w:r>
      <w:r>
        <w:rPr>
          <w:rFonts w:hint="eastAsia" w:ascii="仿宋_GB2312" w:hAnsi="仿宋_GB2312" w:cs="仿宋_GB2312"/>
          <w:color w:val="auto"/>
          <w:szCs w:val="32"/>
        </w:rPr>
        <w:t>，完善新型墙材标准体系，</w:t>
      </w:r>
      <w:r>
        <w:rPr>
          <w:rFonts w:hint="eastAsia" w:ascii="仿宋_GB2312" w:hAnsi="仿宋_GB2312" w:cs="仿宋_GB2312"/>
          <w:color w:val="auto"/>
          <w:szCs w:val="32"/>
          <w:lang w:val="en-US" w:eastAsia="zh-CN"/>
        </w:rPr>
        <w:t>促进新型墙体材料行业高质量发展</w:t>
      </w:r>
      <w:r>
        <w:rPr>
          <w:rFonts w:hint="eastAsia" w:ascii="仿宋_GB2312" w:hAnsi="仿宋_GB2312" w:cs="仿宋_GB2312"/>
          <w:color w:val="auto"/>
          <w:szCs w:val="32"/>
        </w:rPr>
        <w:t>。</w:t>
      </w:r>
    </w:p>
    <w:p>
      <w:pPr>
        <w:overflowPunct w:val="0"/>
        <w:adjustRightInd w:val="0"/>
        <w:spacing w:line="560" w:lineRule="exact"/>
        <w:ind w:firstLine="640" w:firstLineChars="200"/>
        <w:rPr>
          <w:rFonts w:ascii="仿宋_GB2312" w:hAnsi="仿宋_GB2312" w:cs="仿宋_GB2312"/>
          <w:color w:val="auto"/>
          <w:szCs w:val="32"/>
        </w:rPr>
      </w:pPr>
    </w:p>
    <w:p>
      <w:pPr>
        <w:overflowPunct w:val="0"/>
        <w:adjustRightInd w:val="0"/>
        <w:spacing w:line="560" w:lineRule="exact"/>
        <w:ind w:firstLine="640" w:firstLineChars="200"/>
        <w:rPr>
          <w:rFonts w:ascii="仿宋_GB2312" w:hAnsi="仿宋_GB2312" w:cs="仿宋_GB2312"/>
          <w:color w:val="auto"/>
          <w:szCs w:val="32"/>
        </w:rPr>
      </w:pPr>
    </w:p>
    <w:p>
      <w:pPr>
        <w:overflowPunct w:val="0"/>
        <w:adjustRightInd w:val="0"/>
        <w:spacing w:line="560" w:lineRule="exact"/>
        <w:ind w:firstLine="640" w:firstLineChars="200"/>
        <w:rPr>
          <w:rFonts w:ascii="仿宋_GB2312" w:hAnsi="仿宋_GB2312" w:cs="仿宋_GB2312"/>
          <w:color w:val="auto"/>
          <w:szCs w:val="32"/>
        </w:rPr>
      </w:pPr>
    </w:p>
    <w:p>
      <w:pPr>
        <w:overflowPunct w:val="0"/>
        <w:spacing w:line="560" w:lineRule="exact"/>
        <w:rPr>
          <w:rFonts w:ascii="仿宋_GB2312" w:hAnsi="仿宋_GB2312" w:cs="仿宋_GB2312"/>
          <w:color w:val="auto"/>
          <w:szCs w:val="32"/>
        </w:rPr>
      </w:pPr>
      <w:r>
        <w:rPr>
          <w:rFonts w:hint="eastAsia" w:ascii="仿宋_GB2312" w:hAnsi="仿宋_GB2312" w:cs="仿宋_GB2312"/>
          <w:color w:val="auto"/>
          <w:szCs w:val="32"/>
        </w:rPr>
        <w:t xml:space="preserve">湖北省住房和城乡建设厅        </w:t>
      </w: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 xml:space="preserve">湖北省市场监督管理局 </w:t>
      </w:r>
    </w:p>
    <w:p>
      <w:pPr>
        <w:overflowPunct w:val="0"/>
        <w:adjustRightInd w:val="0"/>
        <w:spacing w:line="560" w:lineRule="exact"/>
        <w:ind w:firstLine="640" w:firstLineChars="200"/>
        <w:rPr>
          <w:rFonts w:ascii="仿宋_GB2312" w:hAnsi="仿宋_GB2312" w:cs="仿宋_GB2312"/>
          <w:color w:val="auto"/>
          <w:szCs w:val="32"/>
        </w:rPr>
      </w:pPr>
    </w:p>
    <w:p>
      <w:pPr>
        <w:overflowPunct w:val="0"/>
        <w:adjustRightInd w:val="0"/>
        <w:spacing w:line="560" w:lineRule="exact"/>
        <w:ind w:firstLine="640" w:firstLineChars="200"/>
        <w:rPr>
          <w:rFonts w:ascii="仿宋_GB2312" w:hAnsi="仿宋_GB2312" w:cs="仿宋_GB2312"/>
          <w:color w:val="auto"/>
          <w:szCs w:val="32"/>
        </w:rPr>
      </w:pPr>
    </w:p>
    <w:p>
      <w:pPr>
        <w:overflowPunct w:val="0"/>
        <w:adjustRightInd w:val="0"/>
        <w:spacing w:line="560" w:lineRule="exact"/>
        <w:jc w:val="center"/>
        <w:rPr>
          <w:rFonts w:hint="eastAsia" w:ascii="仿宋_GB2312" w:hAnsi="仿宋_GB2312" w:cs="仿宋_GB2312"/>
          <w:color w:val="auto"/>
          <w:szCs w:val="32"/>
        </w:rPr>
      </w:pP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湖北省经济和信息化厅</w:t>
      </w:r>
    </w:p>
    <w:p>
      <w:pPr>
        <w:overflowPunct w:val="0"/>
        <w:adjustRightInd w:val="0"/>
        <w:spacing w:line="560" w:lineRule="exact"/>
        <w:jc w:val="right"/>
        <w:rPr>
          <w:rFonts w:hint="eastAsia" w:ascii="仿宋_GB2312" w:hAnsi="仿宋_GB2312" w:cs="仿宋_GB2312"/>
          <w:color w:val="auto"/>
          <w:szCs w:val="32"/>
        </w:rPr>
      </w:pPr>
    </w:p>
    <w:p>
      <w:pPr>
        <w:overflowPunct w:val="0"/>
        <w:adjustRightInd w:val="0"/>
        <w:spacing w:line="560" w:lineRule="exact"/>
        <w:jc w:val="right"/>
        <w:rPr>
          <w:rFonts w:hint="eastAsia" w:ascii="仿宋_GB2312" w:hAnsi="仿宋_GB2312" w:cs="仿宋_GB2312"/>
          <w:color w:val="auto"/>
          <w:szCs w:val="32"/>
        </w:rPr>
      </w:pPr>
    </w:p>
    <w:p>
      <w:pPr>
        <w:overflowPunct w:val="0"/>
        <w:adjustRightInd w:val="0"/>
        <w:spacing w:line="560" w:lineRule="exact"/>
        <w:rPr>
          <w:rFonts w:hint="eastAsia" w:ascii="仿宋_GB2312" w:hAnsi="仿宋_GB2312" w:cs="仿宋_GB2312"/>
          <w:color w:val="auto"/>
          <w:szCs w:val="32"/>
        </w:rPr>
      </w:pPr>
    </w:p>
    <w:p>
      <w:pPr>
        <w:overflowPunct w:val="0"/>
        <w:adjustRightInd w:val="0"/>
        <w:spacing w:line="560" w:lineRule="exact"/>
        <w:rPr>
          <w:color w:val="auto"/>
        </w:rPr>
      </w:pP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2024年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5</w:t>
      </w:r>
      <w:bookmarkStart w:id="1" w:name="_GoBack"/>
      <w:bookmarkEnd w:id="1"/>
      <w:r>
        <w:rPr>
          <w:rFonts w:hint="eastAsia" w:ascii="仿宋_GB2312" w:hAnsi="仿宋_GB2312" w:cs="仿宋_GB2312"/>
          <w:color w:val="auto"/>
          <w:szCs w:val="32"/>
        </w:rPr>
        <w:t>日</w:t>
      </w:r>
    </w:p>
    <w:sectPr>
      <w:footerReference r:id="rId3" w:type="default"/>
      <w:pgSz w:w="11906" w:h="16838"/>
      <w:pgMar w:top="1440" w:right="1800" w:bottom="1440" w:left="1800" w:header="851" w:footer="158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9AFE6"/>
    <w:multiLevelType w:val="singleLevel"/>
    <w:tmpl w:val="4949AFE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NzkzMzcwNWY4MWFmOTQ1NjZhOTQ5ZjhmMWYzNzgifQ=="/>
  </w:docVars>
  <w:rsids>
    <w:rsidRoot w:val="5E977924"/>
    <w:rsid w:val="002A1FFC"/>
    <w:rsid w:val="002B524A"/>
    <w:rsid w:val="005325A8"/>
    <w:rsid w:val="005E5293"/>
    <w:rsid w:val="009F242B"/>
    <w:rsid w:val="00AD5B3D"/>
    <w:rsid w:val="00B772D3"/>
    <w:rsid w:val="00CD1CB4"/>
    <w:rsid w:val="00DF0190"/>
    <w:rsid w:val="00EA5778"/>
    <w:rsid w:val="07F55276"/>
    <w:rsid w:val="0F2D5874"/>
    <w:rsid w:val="1DB86168"/>
    <w:rsid w:val="1F236109"/>
    <w:rsid w:val="2C4017BE"/>
    <w:rsid w:val="343F5485"/>
    <w:rsid w:val="368B07C3"/>
    <w:rsid w:val="37C311F4"/>
    <w:rsid w:val="39D10894"/>
    <w:rsid w:val="3DF5F500"/>
    <w:rsid w:val="49383CEB"/>
    <w:rsid w:val="4A2658A1"/>
    <w:rsid w:val="4C3C6D63"/>
    <w:rsid w:val="56D55485"/>
    <w:rsid w:val="58F50704"/>
    <w:rsid w:val="5E977924"/>
    <w:rsid w:val="5F7B9D04"/>
    <w:rsid w:val="5FFF99D6"/>
    <w:rsid w:val="64EE55D5"/>
    <w:rsid w:val="6F251CF1"/>
    <w:rsid w:val="76D82271"/>
    <w:rsid w:val="778F0B81"/>
    <w:rsid w:val="77E9B6B6"/>
    <w:rsid w:val="7D9F69AF"/>
    <w:rsid w:val="7DFB1C5A"/>
    <w:rsid w:val="7E7794C9"/>
    <w:rsid w:val="A59BEC79"/>
    <w:rsid w:val="BAFF97CA"/>
    <w:rsid w:val="BF7E87F0"/>
    <w:rsid w:val="CED35F6F"/>
    <w:rsid w:val="DFDE5801"/>
    <w:rsid w:val="DFF78165"/>
    <w:rsid w:val="F57F3584"/>
    <w:rsid w:val="F57F6CE3"/>
    <w:rsid w:val="F6F32746"/>
    <w:rsid w:val="F77D0F06"/>
    <w:rsid w:val="FBBD6A0E"/>
    <w:rsid w:val="FCF78F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rFonts w:asciiTheme="minorHAnsi" w:hAnsiTheme="minorHAnsi" w:eastAsiaTheme="minorEastAsia" w:cstheme="minorBidi"/>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20"/>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page number"/>
    <w:basedOn w:val="7"/>
    <w:semiHidden/>
    <w:unhideWhenUsed/>
    <w:qFormat/>
    <w:uiPriority w:val="99"/>
  </w:style>
  <w:style w:type="paragraph" w:styleId="9">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10">
    <w:name w:val="页眉 字符"/>
    <w:basedOn w:val="7"/>
    <w:link w:val="4"/>
    <w:qFormat/>
    <w:uiPriority w:val="99"/>
    <w:rPr>
      <w:rFonts w:asciiTheme="minorHAnsi" w:hAnsiTheme="minorHAnsi" w:eastAsiaTheme="minorEastAsia" w:cstheme="minorBidi"/>
      <w:sz w:val="18"/>
      <w:szCs w:val="20"/>
    </w:rPr>
  </w:style>
  <w:style w:type="character" w:customStyle="1" w:styleId="11">
    <w:name w:val="页脚 字符"/>
    <w:basedOn w:val="7"/>
    <w:link w:val="3"/>
    <w:qFormat/>
    <w:uiPriority w:val="99"/>
    <w:rPr>
      <w:rFonts w:asciiTheme="minorHAnsi" w:hAnsiTheme="minorHAnsi" w:eastAsiaTheme="minorEastAsia" w:cstheme="minorBidi"/>
      <w:sz w:val="18"/>
      <w:szCs w:val="20"/>
    </w:rPr>
  </w:style>
  <w:style w:type="character" w:customStyle="1" w:styleId="12">
    <w:name w:val="批注框文本 字符"/>
    <w:basedOn w:val="7"/>
    <w:link w:val="2"/>
    <w:semiHidden/>
    <w:qFormat/>
    <w:uiPriority w:val="99"/>
    <w:rPr>
      <w:rFonts w:asciiTheme="minorHAnsi" w:hAnsiTheme="minorHAnsi" w:eastAsiaTheme="minorEastAsia" w:cstheme="minorBidi"/>
      <w:sz w:val="18"/>
      <w:szCs w:val="18"/>
    </w:rPr>
  </w:style>
  <w:style w:type="paragraph" w:customStyle="1" w:styleId="13">
    <w:name w:val="cjk"/>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2953</Words>
  <Characters>3003</Characters>
  <Lines>20</Lines>
  <Paragraphs>5</Paragraphs>
  <TotalTime>83</TotalTime>
  <ScaleCrop>false</ScaleCrop>
  <LinksUpToDate>false</LinksUpToDate>
  <CharactersWithSpaces>3021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2024-04-30T23:15:00Z</dcterms:created>
  <dc:creator>Administrator</dc:creator>
  <cp:lastModifiedBy>kylin</cp:lastModifiedBy>
  <cp:lastPrinted>2012-01-01T09:55:00Z</cp:lastPrinted>
  <dcterms:modified xsi:type="dcterms:W3CDTF">2012-01-01T03:44:33Z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5DE6EF64B33D489E88D8B7081B7B0CC5</vt:lpwstr>
  </property>
</Properties>
</file>